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76DBF" w14:textId="77777777" w:rsidR="000A31FC" w:rsidRPr="000A31FC" w:rsidRDefault="000A31FC" w:rsidP="000A31FC">
      <w:pPr>
        <w:rPr>
          <w:rFonts w:ascii="Tahoma" w:hAnsi="Tahoma" w:cs="Tahoma"/>
          <w:sz w:val="22"/>
          <w:szCs w:val="22"/>
        </w:rPr>
      </w:pPr>
    </w:p>
    <w:p w14:paraId="2C2A10BB" w14:textId="77777777" w:rsidR="000A31FC" w:rsidRPr="000A31FC" w:rsidRDefault="000A31FC" w:rsidP="000A31FC">
      <w:pPr>
        <w:rPr>
          <w:rFonts w:ascii="Tahoma" w:hAnsi="Tahoma" w:cs="Tahoma"/>
          <w:sz w:val="22"/>
          <w:szCs w:val="22"/>
        </w:rPr>
      </w:pPr>
      <w:r w:rsidRPr="000A31FC">
        <w:rPr>
          <w:rFonts w:ascii="Tahoma" w:hAnsi="Tahoma" w:cs="Tahoma"/>
          <w:sz w:val="22"/>
          <w:szCs w:val="22"/>
        </w:rPr>
        <w:t>VIA ELECTRONIC MAIL</w:t>
      </w:r>
    </w:p>
    <w:p w14:paraId="64D08F54" w14:textId="77777777" w:rsidR="000A31FC" w:rsidRPr="004B6940" w:rsidRDefault="000A31FC" w:rsidP="000A31FC">
      <w:pPr>
        <w:rPr>
          <w:rFonts w:ascii="Tahoma" w:hAnsi="Tahoma" w:cs="Tahoma"/>
          <w:sz w:val="18"/>
          <w:szCs w:val="22"/>
        </w:rPr>
      </w:pPr>
    </w:p>
    <w:p w14:paraId="7ECFCF70" w14:textId="77777777" w:rsidR="000A31FC" w:rsidRPr="004B6940" w:rsidRDefault="000A31FC" w:rsidP="000A31FC">
      <w:pPr>
        <w:rPr>
          <w:rFonts w:ascii="Tahoma" w:hAnsi="Tahoma" w:cs="Tahoma"/>
          <w:sz w:val="18"/>
          <w:szCs w:val="22"/>
        </w:rPr>
      </w:pPr>
    </w:p>
    <w:p w14:paraId="05560ABB" w14:textId="77777777" w:rsidR="000A31FC" w:rsidRPr="004B6940" w:rsidRDefault="000A31FC" w:rsidP="000A31FC">
      <w:pPr>
        <w:rPr>
          <w:rFonts w:ascii="Tahoma" w:hAnsi="Tahoma" w:cs="Tahoma"/>
          <w:sz w:val="14"/>
          <w:szCs w:val="22"/>
        </w:rPr>
      </w:pPr>
      <w:r w:rsidRPr="000A31FC">
        <w:rPr>
          <w:rFonts w:ascii="Tahoma" w:hAnsi="Tahoma" w:cs="Tahoma"/>
          <w:sz w:val="22"/>
          <w:szCs w:val="22"/>
        </w:rPr>
        <w:t xml:space="preserve">RE:  USDA ACCEPTANCE STATUS OF FIBERLOCK RECON SMOKE ODOR SEALANTS </w:t>
      </w:r>
      <w:r w:rsidR="004B6940" w:rsidRPr="004B6940">
        <w:rPr>
          <w:rFonts w:ascii="Tahoma" w:hAnsi="Tahoma" w:cs="Tahoma"/>
          <w:sz w:val="14"/>
          <w:szCs w:val="22"/>
        </w:rPr>
        <w:t>(</w:t>
      </w:r>
      <w:r w:rsidRPr="004B6940">
        <w:rPr>
          <w:rFonts w:ascii="Tahoma" w:hAnsi="Tahoma" w:cs="Tahoma"/>
          <w:sz w:val="14"/>
          <w:szCs w:val="22"/>
        </w:rPr>
        <w:t xml:space="preserve">#3090 WHITE AND #3091 </w:t>
      </w:r>
      <w:proofErr w:type="gramStart"/>
      <w:r w:rsidRPr="004B6940">
        <w:rPr>
          <w:rFonts w:ascii="Tahoma" w:hAnsi="Tahoma" w:cs="Tahoma"/>
          <w:sz w:val="14"/>
          <w:szCs w:val="22"/>
        </w:rPr>
        <w:t xml:space="preserve">CLEAR </w:t>
      </w:r>
      <w:r w:rsidR="004B6940" w:rsidRPr="004B6940">
        <w:rPr>
          <w:rFonts w:ascii="Tahoma" w:hAnsi="Tahoma" w:cs="Tahoma"/>
          <w:sz w:val="14"/>
          <w:szCs w:val="22"/>
        </w:rPr>
        <w:t>)</w:t>
      </w:r>
      <w:proofErr w:type="gramEnd"/>
    </w:p>
    <w:p w14:paraId="50E651F8" w14:textId="77777777" w:rsidR="000A31FC" w:rsidRPr="000A31FC" w:rsidRDefault="000A31FC" w:rsidP="000A31FC">
      <w:pPr>
        <w:rPr>
          <w:rFonts w:ascii="Tahoma" w:hAnsi="Tahoma" w:cs="Tahoma"/>
          <w:sz w:val="22"/>
          <w:szCs w:val="22"/>
        </w:rPr>
      </w:pPr>
    </w:p>
    <w:p w14:paraId="2EE36D1D" w14:textId="7C2BD64D" w:rsidR="000A31FC" w:rsidRPr="000A31FC" w:rsidRDefault="000A31FC" w:rsidP="000A31FC">
      <w:pPr>
        <w:rPr>
          <w:rFonts w:ascii="Tahoma" w:hAnsi="Tahoma" w:cs="Tahoma"/>
          <w:sz w:val="22"/>
          <w:szCs w:val="22"/>
        </w:rPr>
      </w:pPr>
      <w:r w:rsidRPr="000A31FC">
        <w:rPr>
          <w:rFonts w:ascii="Tahoma" w:hAnsi="Tahoma" w:cs="Tahoma"/>
          <w:sz w:val="22"/>
          <w:szCs w:val="22"/>
        </w:rPr>
        <w:t xml:space="preserve">Dear </w:t>
      </w:r>
      <w:r w:rsidR="00C07B24">
        <w:rPr>
          <w:rFonts w:ascii="Tahoma" w:hAnsi="Tahoma" w:cs="Tahoma"/>
          <w:sz w:val="22"/>
          <w:szCs w:val="22"/>
        </w:rPr>
        <w:t>Sir or Madam</w:t>
      </w:r>
      <w:r w:rsidRPr="000A31FC">
        <w:rPr>
          <w:rFonts w:ascii="Tahoma" w:hAnsi="Tahoma" w:cs="Tahoma"/>
          <w:sz w:val="22"/>
          <w:szCs w:val="22"/>
        </w:rPr>
        <w:t>:</w:t>
      </w:r>
    </w:p>
    <w:p w14:paraId="65DDB917" w14:textId="77777777" w:rsidR="000A31FC" w:rsidRPr="004B6940" w:rsidRDefault="000A31FC" w:rsidP="000A31FC">
      <w:pPr>
        <w:rPr>
          <w:rFonts w:ascii="Tahoma" w:hAnsi="Tahoma" w:cs="Tahoma"/>
          <w:sz w:val="18"/>
          <w:szCs w:val="22"/>
        </w:rPr>
      </w:pPr>
    </w:p>
    <w:p w14:paraId="0612931B" w14:textId="77777777" w:rsidR="000A31FC" w:rsidRPr="000A31FC" w:rsidRDefault="000A31FC" w:rsidP="000A31FC">
      <w:pPr>
        <w:rPr>
          <w:rFonts w:ascii="Tahoma" w:hAnsi="Tahoma" w:cs="Tahoma"/>
          <w:sz w:val="22"/>
          <w:szCs w:val="22"/>
        </w:rPr>
      </w:pPr>
      <w:r w:rsidRPr="000A31FC">
        <w:rPr>
          <w:rFonts w:ascii="Tahoma" w:hAnsi="Tahoma" w:cs="Tahoma"/>
          <w:sz w:val="22"/>
          <w:szCs w:val="22"/>
        </w:rPr>
        <w:t>For many years, the U.S. Department of Agriculture’s Food Safety and Inspection Service (FSIS) administered a program to certify coatings for use in federally inspected meat and poultry plants.</w:t>
      </w:r>
      <w:r>
        <w:rPr>
          <w:rFonts w:ascii="Tahoma" w:hAnsi="Tahoma" w:cs="Tahoma"/>
          <w:sz w:val="22"/>
          <w:szCs w:val="22"/>
        </w:rPr>
        <w:t xml:space="preserve">  </w:t>
      </w:r>
      <w:r w:rsidRPr="000A31FC">
        <w:rPr>
          <w:rFonts w:ascii="Tahoma" w:hAnsi="Tahoma" w:cs="Tahoma"/>
          <w:sz w:val="22"/>
          <w:szCs w:val="22"/>
        </w:rPr>
        <w:t xml:space="preserve">In August 1994, the FSIS issued a directive which ended that program and substituted a procedure under which coatings manufacturers would self-certify coatings for use in regulated facilities (FSIS Directive 11,400.4 </w:t>
      </w:r>
      <w:proofErr w:type="spellStart"/>
      <w:r w:rsidRPr="000A31FC">
        <w:rPr>
          <w:rFonts w:ascii="Tahoma" w:hAnsi="Tahoma" w:cs="Tahoma"/>
          <w:sz w:val="22"/>
          <w:szCs w:val="22"/>
        </w:rPr>
        <w:t>dtd</w:t>
      </w:r>
      <w:proofErr w:type="spellEnd"/>
      <w:r w:rsidRPr="000A31FC">
        <w:rPr>
          <w:rFonts w:ascii="Tahoma" w:hAnsi="Tahoma" w:cs="Tahoma"/>
          <w:sz w:val="22"/>
          <w:szCs w:val="22"/>
        </w:rPr>
        <w:t xml:space="preserve"> 8/12/94</w:t>
      </w:r>
      <w:r>
        <w:rPr>
          <w:rFonts w:ascii="Tahoma" w:hAnsi="Tahoma" w:cs="Tahoma"/>
          <w:sz w:val="22"/>
          <w:szCs w:val="22"/>
        </w:rPr>
        <w:t>)</w:t>
      </w:r>
      <w:r w:rsidRPr="000A31FC">
        <w:rPr>
          <w:rFonts w:ascii="Tahoma" w:hAnsi="Tahoma" w:cs="Tahoma"/>
          <w:sz w:val="22"/>
          <w:szCs w:val="22"/>
        </w:rPr>
        <w:t>.</w:t>
      </w:r>
    </w:p>
    <w:p w14:paraId="11A22DEE" w14:textId="77777777" w:rsidR="000A31FC" w:rsidRPr="004B6940" w:rsidRDefault="000A31FC" w:rsidP="000A31FC">
      <w:pPr>
        <w:rPr>
          <w:rFonts w:ascii="Tahoma" w:hAnsi="Tahoma" w:cs="Tahoma"/>
          <w:sz w:val="18"/>
          <w:szCs w:val="22"/>
        </w:rPr>
      </w:pPr>
    </w:p>
    <w:p w14:paraId="15C8C301" w14:textId="77777777" w:rsidR="000A31FC" w:rsidRPr="000A31FC" w:rsidRDefault="000A31FC" w:rsidP="000A31FC">
      <w:pPr>
        <w:rPr>
          <w:rFonts w:ascii="Tahoma" w:hAnsi="Tahoma" w:cs="Tahoma"/>
          <w:sz w:val="22"/>
          <w:szCs w:val="22"/>
        </w:rPr>
      </w:pPr>
      <w:r w:rsidRPr="000A31FC">
        <w:rPr>
          <w:rFonts w:ascii="Tahoma" w:hAnsi="Tahoma" w:cs="Tahoma"/>
          <w:sz w:val="22"/>
          <w:szCs w:val="22"/>
        </w:rPr>
        <w:t>The National Paint &amp; Coatings Association (NPCA) complained that their directive was flawed and got the FSIS to extend existing product certifications that were due to expire in August, 1995 until the Agency withdrew or revised the directive.</w:t>
      </w:r>
      <w:r>
        <w:rPr>
          <w:rFonts w:ascii="Tahoma" w:hAnsi="Tahoma" w:cs="Tahoma"/>
          <w:sz w:val="22"/>
          <w:szCs w:val="22"/>
        </w:rPr>
        <w:t xml:space="preserve">  </w:t>
      </w:r>
      <w:r w:rsidRPr="000A31FC">
        <w:rPr>
          <w:rFonts w:ascii="Tahoma" w:hAnsi="Tahoma" w:cs="Tahoma"/>
          <w:sz w:val="22"/>
          <w:szCs w:val="22"/>
        </w:rPr>
        <w:t>As a result of NPCA’s effort’s the Agency finally decided to issue a new directive (FSIS Directive 11,400.4 (Rev. 1) dated 11/24/95) which effectively ends the requirement that coatings be certified in regulated facilities either by the USDA or by the coatings manufacturers.</w:t>
      </w:r>
    </w:p>
    <w:p w14:paraId="51EDB209" w14:textId="77777777" w:rsidR="000A31FC" w:rsidRPr="004B6940" w:rsidRDefault="000A31FC" w:rsidP="000A31FC">
      <w:pPr>
        <w:rPr>
          <w:rFonts w:ascii="Tahoma" w:hAnsi="Tahoma" w:cs="Tahoma"/>
          <w:sz w:val="18"/>
          <w:szCs w:val="22"/>
        </w:rPr>
      </w:pPr>
    </w:p>
    <w:p w14:paraId="26D3F7B6" w14:textId="77777777" w:rsidR="000A31FC" w:rsidRPr="000A31FC" w:rsidRDefault="000A31FC" w:rsidP="000A31FC">
      <w:pPr>
        <w:rPr>
          <w:rFonts w:ascii="Tahoma" w:hAnsi="Tahoma" w:cs="Tahoma"/>
          <w:sz w:val="22"/>
          <w:szCs w:val="22"/>
        </w:rPr>
      </w:pPr>
      <w:r>
        <w:rPr>
          <w:rFonts w:ascii="Tahoma" w:hAnsi="Tahoma" w:cs="Tahoma"/>
          <w:sz w:val="22"/>
          <w:szCs w:val="22"/>
        </w:rPr>
        <w:t>Coatin</w:t>
      </w:r>
      <w:bookmarkStart w:id="0" w:name="_GoBack"/>
      <w:bookmarkEnd w:id="0"/>
      <w:r>
        <w:rPr>
          <w:rFonts w:ascii="Tahoma" w:hAnsi="Tahoma" w:cs="Tahoma"/>
          <w:sz w:val="22"/>
          <w:szCs w:val="22"/>
        </w:rPr>
        <w:t>gs</w:t>
      </w:r>
      <w:r w:rsidRPr="000A31FC">
        <w:rPr>
          <w:rFonts w:ascii="Tahoma" w:hAnsi="Tahoma" w:cs="Tahoma"/>
          <w:sz w:val="22"/>
          <w:szCs w:val="22"/>
        </w:rPr>
        <w:t xml:space="preserve"> manufacturers have been advised to inform their distributors and customers who, in the future, receive requests for “USDA-Certified or Approved Coatings”, particularly for uses which have not previously been regulated by USDA (</w:t>
      </w:r>
      <w:proofErr w:type="spellStart"/>
      <w:r w:rsidRPr="000A31FC">
        <w:rPr>
          <w:rFonts w:ascii="Tahoma" w:hAnsi="Tahoma" w:cs="Tahoma"/>
          <w:sz w:val="22"/>
          <w:szCs w:val="22"/>
        </w:rPr>
        <w:t>eg.</w:t>
      </w:r>
      <w:proofErr w:type="spellEnd"/>
      <w:r w:rsidRPr="000A31FC">
        <w:rPr>
          <w:rFonts w:ascii="Tahoma" w:hAnsi="Tahoma" w:cs="Tahoma"/>
          <w:sz w:val="22"/>
          <w:szCs w:val="22"/>
        </w:rPr>
        <w:t>, food preparation areas) , that they should be made aware that there are no longer procedures by which USDA will approve or certify such coatings.</w:t>
      </w:r>
    </w:p>
    <w:p w14:paraId="2CD2BEEF" w14:textId="77777777" w:rsidR="000A31FC" w:rsidRPr="004B6940" w:rsidRDefault="000A31FC" w:rsidP="000A31FC">
      <w:pPr>
        <w:rPr>
          <w:rFonts w:ascii="Tahoma" w:hAnsi="Tahoma" w:cs="Tahoma"/>
          <w:sz w:val="18"/>
          <w:szCs w:val="22"/>
        </w:rPr>
      </w:pPr>
    </w:p>
    <w:p w14:paraId="2BF3AB0C" w14:textId="77777777" w:rsidR="000A31FC" w:rsidRPr="000A31FC" w:rsidRDefault="000A31FC" w:rsidP="000A31FC">
      <w:pPr>
        <w:rPr>
          <w:rFonts w:ascii="Tahoma" w:hAnsi="Tahoma" w:cs="Tahoma"/>
          <w:sz w:val="22"/>
          <w:szCs w:val="22"/>
        </w:rPr>
      </w:pPr>
      <w:r w:rsidRPr="000A31FC">
        <w:rPr>
          <w:rFonts w:ascii="Tahoma" w:hAnsi="Tahoma" w:cs="Tahoma"/>
          <w:sz w:val="22"/>
          <w:szCs w:val="22"/>
        </w:rPr>
        <w:t xml:space="preserve">Accordingly, we have reviewed the composition of the two Fiberlock </w:t>
      </w:r>
      <w:r>
        <w:rPr>
          <w:rFonts w:ascii="Tahoma" w:hAnsi="Tahoma" w:cs="Tahoma"/>
          <w:sz w:val="22"/>
          <w:szCs w:val="22"/>
        </w:rPr>
        <w:t>RECON Smoke Odor Sealers #3090 White and #3091 Clear</w:t>
      </w:r>
      <w:r w:rsidRPr="000A31FC">
        <w:rPr>
          <w:rFonts w:ascii="Tahoma" w:hAnsi="Tahoma" w:cs="Tahoma"/>
          <w:sz w:val="22"/>
          <w:szCs w:val="22"/>
        </w:rPr>
        <w:t xml:space="preserve"> and found nothing that would prevent them from being used for incidental food contact in facilities such as bakeries, bottling plants and other food manufacturing facilities.  This acceptance does not apply to direct or immersion contact with our coatings since coatings for those must be approved by the FDA.</w:t>
      </w:r>
    </w:p>
    <w:p w14:paraId="3DF5A521" w14:textId="77777777" w:rsidR="000A31FC" w:rsidRPr="000A31FC" w:rsidRDefault="000A31FC" w:rsidP="000A31FC">
      <w:pPr>
        <w:rPr>
          <w:rFonts w:ascii="Tahoma" w:hAnsi="Tahoma" w:cs="Tahoma"/>
          <w:sz w:val="22"/>
          <w:szCs w:val="22"/>
        </w:rPr>
      </w:pPr>
    </w:p>
    <w:p w14:paraId="13CCBE8E" w14:textId="77777777" w:rsidR="000A31FC" w:rsidRPr="000A31FC" w:rsidRDefault="000A31FC" w:rsidP="000A31FC">
      <w:pPr>
        <w:rPr>
          <w:rFonts w:ascii="Tahoma" w:hAnsi="Tahoma" w:cs="Tahoma"/>
          <w:sz w:val="22"/>
          <w:szCs w:val="22"/>
        </w:rPr>
      </w:pPr>
      <w:r w:rsidRPr="000A31FC">
        <w:rPr>
          <w:rFonts w:ascii="Tahoma" w:hAnsi="Tahoma" w:cs="Tahoma"/>
          <w:sz w:val="22"/>
          <w:szCs w:val="22"/>
        </w:rPr>
        <w:t xml:space="preserve">Sincerely, </w:t>
      </w:r>
    </w:p>
    <w:p w14:paraId="30B6FFB7" w14:textId="77777777" w:rsidR="000A31FC" w:rsidRPr="000A31FC" w:rsidRDefault="000A31FC" w:rsidP="000A31FC">
      <w:pPr>
        <w:rPr>
          <w:rFonts w:ascii="Tahoma" w:hAnsi="Tahoma" w:cs="Tahoma"/>
          <w:sz w:val="22"/>
          <w:szCs w:val="22"/>
        </w:rPr>
      </w:pPr>
    </w:p>
    <w:p w14:paraId="777CD6CF" w14:textId="77777777" w:rsidR="000A31FC" w:rsidRPr="000A31FC" w:rsidRDefault="000A31FC" w:rsidP="000A31FC">
      <w:pPr>
        <w:rPr>
          <w:rFonts w:ascii="Tahoma" w:hAnsi="Tahoma" w:cs="Tahoma"/>
          <w:sz w:val="22"/>
          <w:szCs w:val="22"/>
        </w:rPr>
      </w:pPr>
    </w:p>
    <w:p w14:paraId="0B49C068" w14:textId="77777777" w:rsidR="000A31FC" w:rsidRPr="000A31FC" w:rsidRDefault="000A31FC" w:rsidP="000A31FC">
      <w:pPr>
        <w:rPr>
          <w:rFonts w:ascii="Tahoma" w:hAnsi="Tahoma" w:cs="Tahoma"/>
          <w:sz w:val="22"/>
          <w:szCs w:val="22"/>
        </w:rPr>
      </w:pPr>
    </w:p>
    <w:p w14:paraId="27671D57" w14:textId="77777777" w:rsidR="000A31FC" w:rsidRPr="000A31FC" w:rsidRDefault="000A31FC" w:rsidP="000A31FC">
      <w:pPr>
        <w:rPr>
          <w:rFonts w:ascii="Tahoma" w:hAnsi="Tahoma" w:cs="Tahoma"/>
          <w:sz w:val="22"/>
          <w:szCs w:val="22"/>
        </w:rPr>
      </w:pPr>
      <w:r w:rsidRPr="000A31FC">
        <w:rPr>
          <w:rFonts w:ascii="Tahoma" w:hAnsi="Tahoma" w:cs="Tahoma"/>
          <w:sz w:val="22"/>
          <w:szCs w:val="22"/>
        </w:rPr>
        <w:t>Ronald B. Child, VP</w:t>
      </w:r>
    </w:p>
    <w:p w14:paraId="39DD57FD" w14:textId="77777777" w:rsidR="000A31FC" w:rsidRPr="000A31FC" w:rsidRDefault="000A31FC" w:rsidP="000A31FC">
      <w:pPr>
        <w:rPr>
          <w:rFonts w:ascii="Tahoma" w:hAnsi="Tahoma" w:cs="Tahoma"/>
          <w:sz w:val="22"/>
          <w:szCs w:val="22"/>
        </w:rPr>
      </w:pPr>
      <w:r w:rsidRPr="000A31FC">
        <w:rPr>
          <w:rFonts w:ascii="Tahoma" w:hAnsi="Tahoma" w:cs="Tahoma"/>
          <w:sz w:val="22"/>
          <w:szCs w:val="22"/>
        </w:rPr>
        <w:t>Compliance and Regulatory Affairs</w:t>
      </w:r>
    </w:p>
    <w:p w14:paraId="7B856663" w14:textId="77777777" w:rsidR="000A31FC" w:rsidRPr="000A31FC" w:rsidRDefault="000A31FC" w:rsidP="000A31FC">
      <w:pPr>
        <w:rPr>
          <w:rFonts w:ascii="Tahoma" w:hAnsi="Tahoma" w:cs="Tahoma"/>
          <w:sz w:val="22"/>
          <w:szCs w:val="22"/>
        </w:rPr>
      </w:pPr>
      <w:r w:rsidRPr="000A31FC">
        <w:rPr>
          <w:rFonts w:ascii="Tahoma" w:hAnsi="Tahoma" w:cs="Tahoma"/>
          <w:sz w:val="22"/>
          <w:szCs w:val="22"/>
        </w:rPr>
        <w:t>California Products Corporation*</w:t>
      </w:r>
    </w:p>
    <w:p w14:paraId="47B5F03B" w14:textId="77777777" w:rsidR="000A31FC" w:rsidRPr="004B6940" w:rsidRDefault="000A31FC" w:rsidP="000A31FC">
      <w:pPr>
        <w:rPr>
          <w:rFonts w:ascii="Tahoma" w:hAnsi="Tahoma" w:cs="Tahoma"/>
          <w:sz w:val="18"/>
          <w:szCs w:val="22"/>
        </w:rPr>
      </w:pPr>
    </w:p>
    <w:p w14:paraId="29CDE279" w14:textId="77777777" w:rsidR="000A31FC" w:rsidRPr="004B6940" w:rsidRDefault="000A31FC" w:rsidP="000A31FC">
      <w:pPr>
        <w:rPr>
          <w:rFonts w:ascii="Tahoma" w:hAnsi="Tahoma" w:cs="Tahoma"/>
          <w:sz w:val="18"/>
          <w:szCs w:val="22"/>
        </w:rPr>
      </w:pPr>
      <w:r w:rsidRPr="004B6940">
        <w:rPr>
          <w:rFonts w:ascii="Tahoma" w:hAnsi="Tahoma" w:cs="Tahoma"/>
          <w:sz w:val="18"/>
          <w:szCs w:val="22"/>
        </w:rPr>
        <w:t>Cc: Cole Stanton, Executive Vice President, Fiberlock Technologies, Inc</w:t>
      </w:r>
    </w:p>
    <w:p w14:paraId="5A760A08" w14:textId="77777777" w:rsidR="00A95C38" w:rsidRPr="000A31FC" w:rsidRDefault="00A95C38" w:rsidP="006D1B86">
      <w:pPr>
        <w:rPr>
          <w:rFonts w:ascii="Tahoma" w:hAnsi="Tahoma" w:cs="Tahoma"/>
          <w:sz w:val="22"/>
          <w:szCs w:val="22"/>
        </w:rPr>
      </w:pPr>
    </w:p>
    <w:p w14:paraId="7D6BB915" w14:textId="77777777" w:rsidR="000A31FC" w:rsidRPr="004B6940" w:rsidRDefault="000A31FC" w:rsidP="000A31FC">
      <w:pPr>
        <w:rPr>
          <w:rFonts w:ascii="Tahoma" w:hAnsi="Tahoma" w:cs="Tahoma"/>
          <w:sz w:val="18"/>
          <w:szCs w:val="22"/>
        </w:rPr>
      </w:pPr>
      <w:r w:rsidRPr="004B6940">
        <w:rPr>
          <w:rFonts w:ascii="Tahoma" w:hAnsi="Tahoma" w:cs="Tahoma"/>
          <w:sz w:val="18"/>
          <w:szCs w:val="22"/>
        </w:rPr>
        <w:t>*Fiberlock Technologies Inc. is a wholly owned subsidiary of California Products</w:t>
      </w:r>
      <w:r w:rsidR="004B6940" w:rsidRPr="004B6940">
        <w:rPr>
          <w:rFonts w:ascii="Tahoma" w:hAnsi="Tahoma" w:cs="Tahoma"/>
          <w:sz w:val="18"/>
          <w:szCs w:val="22"/>
        </w:rPr>
        <w:t xml:space="preserve"> Corporation, Andover, MA </w:t>
      </w:r>
      <w:proofErr w:type="gramStart"/>
      <w:r w:rsidR="004B6940" w:rsidRPr="004B6940">
        <w:rPr>
          <w:rFonts w:ascii="Tahoma" w:hAnsi="Tahoma" w:cs="Tahoma"/>
          <w:sz w:val="18"/>
          <w:szCs w:val="22"/>
        </w:rPr>
        <w:t xml:space="preserve">01810  </w:t>
      </w:r>
      <w:r w:rsidRPr="004B6940">
        <w:rPr>
          <w:rFonts w:ascii="Tahoma" w:hAnsi="Tahoma" w:cs="Tahoma"/>
          <w:sz w:val="18"/>
          <w:szCs w:val="22"/>
        </w:rPr>
        <w:t>REF</w:t>
      </w:r>
      <w:proofErr w:type="gramEnd"/>
      <w:r w:rsidRPr="004B6940">
        <w:rPr>
          <w:rFonts w:ascii="Tahoma" w:hAnsi="Tahoma" w:cs="Tahoma"/>
          <w:sz w:val="18"/>
          <w:szCs w:val="22"/>
        </w:rPr>
        <w:t xml:space="preserve"> #:_______</w:t>
      </w:r>
    </w:p>
    <w:sectPr w:rsidR="000A31FC" w:rsidRPr="004B6940" w:rsidSect="004B6940">
      <w:headerReference w:type="default" r:id="rId7"/>
      <w:footerReference w:type="default" r:id="rId8"/>
      <w:pgSz w:w="12240" w:h="15840"/>
      <w:pgMar w:top="1800" w:right="504" w:bottom="72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310EB" w14:textId="77777777" w:rsidR="00C07B24" w:rsidRDefault="00C07B24" w:rsidP="00105F30">
      <w:r>
        <w:separator/>
      </w:r>
    </w:p>
  </w:endnote>
  <w:endnote w:type="continuationSeparator" w:id="0">
    <w:p w14:paraId="4BA5AB76" w14:textId="77777777" w:rsidR="00C07B24" w:rsidRDefault="00C07B24" w:rsidP="0010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5A7BE" w14:textId="77777777" w:rsidR="00105F30" w:rsidRDefault="00FF4892" w:rsidP="00105F30">
    <w:pPr>
      <w:pStyle w:val="Footer"/>
      <w:tabs>
        <w:tab w:val="clear" w:pos="4680"/>
        <w:tab w:val="clear" w:pos="9360"/>
        <w:tab w:val="left" w:pos="3765"/>
      </w:tabs>
      <w:ind w:left="-1800"/>
    </w:pPr>
    <w:r>
      <w:rPr>
        <w:noProof/>
      </w:rPr>
      <w:drawing>
        <wp:inline distT="0" distB="0" distL="0" distR="0" wp14:anchorId="0A2DB27B" wp14:editId="1624D35B">
          <wp:extent cx="7790688" cy="914400"/>
          <wp:effectExtent l="0" t="0" r="1270" b="0"/>
          <wp:docPr id="4" name="Picture 4" descr="C:\Users\s.deleo\Desktop\Fiberlock Letter footer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eo\Desktop\Fiberlock Letter footerv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688"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85537" w14:textId="77777777" w:rsidR="00C07B24" w:rsidRDefault="00C07B24" w:rsidP="00105F30">
      <w:r>
        <w:separator/>
      </w:r>
    </w:p>
  </w:footnote>
  <w:footnote w:type="continuationSeparator" w:id="0">
    <w:p w14:paraId="2C5D1950" w14:textId="77777777" w:rsidR="00C07B24" w:rsidRDefault="00C07B24" w:rsidP="0010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5498B" w14:textId="77777777" w:rsidR="00105F30" w:rsidRDefault="00A22E22" w:rsidP="00105F30">
    <w:pPr>
      <w:pStyle w:val="Header"/>
      <w:tabs>
        <w:tab w:val="clear" w:pos="4680"/>
        <w:tab w:val="clear" w:pos="9360"/>
        <w:tab w:val="left" w:pos="6240"/>
      </w:tabs>
      <w:ind w:left="-1800"/>
    </w:pPr>
    <w:r>
      <w:rPr>
        <w:noProof/>
      </w:rPr>
      <w:drawing>
        <wp:inline distT="0" distB="0" distL="0" distR="0" wp14:anchorId="45A8E341" wp14:editId="7B23096E">
          <wp:extent cx="7827264" cy="1380744"/>
          <wp:effectExtent l="0" t="0" r="2540" b="0"/>
          <wp:docPr id="3" name="Picture 3" descr="C:\Users\s.deleo\Desktop\Fiberlock Letter Head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eo\Desktop\Fiberlock Letter Headv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264" cy="138074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FA1C8B"/>
    <w:multiLevelType w:val="hybridMultilevel"/>
    <w:tmpl w:val="3F7251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B24"/>
    <w:rsid w:val="000313DC"/>
    <w:rsid w:val="000A31FC"/>
    <w:rsid w:val="00105F30"/>
    <w:rsid w:val="001768C5"/>
    <w:rsid w:val="004B6940"/>
    <w:rsid w:val="006451C9"/>
    <w:rsid w:val="006D1B86"/>
    <w:rsid w:val="00810CB2"/>
    <w:rsid w:val="00834120"/>
    <w:rsid w:val="0088462F"/>
    <w:rsid w:val="008F608F"/>
    <w:rsid w:val="00A22E22"/>
    <w:rsid w:val="00A55305"/>
    <w:rsid w:val="00A95C38"/>
    <w:rsid w:val="00C07B24"/>
    <w:rsid w:val="00C53B17"/>
    <w:rsid w:val="00CC6C4E"/>
    <w:rsid w:val="00E34E09"/>
    <w:rsid w:val="00FF4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D391"/>
  <w15:docId w15:val="{A98E4029-4C2F-4B91-8CC3-50C08A42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2E2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F3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05F30"/>
  </w:style>
  <w:style w:type="paragraph" w:styleId="Footer">
    <w:name w:val="footer"/>
    <w:basedOn w:val="Normal"/>
    <w:link w:val="FooterChar"/>
    <w:uiPriority w:val="99"/>
    <w:unhideWhenUsed/>
    <w:rsid w:val="00105F3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05F30"/>
  </w:style>
  <w:style w:type="paragraph" w:styleId="BalloonText">
    <w:name w:val="Balloon Text"/>
    <w:basedOn w:val="Normal"/>
    <w:link w:val="BalloonTextChar"/>
    <w:uiPriority w:val="99"/>
    <w:semiHidden/>
    <w:unhideWhenUsed/>
    <w:rsid w:val="00105F3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F30"/>
    <w:rPr>
      <w:rFonts w:ascii="Tahoma" w:hAnsi="Tahoma" w:cs="Tahoma"/>
      <w:sz w:val="16"/>
      <w:szCs w:val="16"/>
    </w:rPr>
  </w:style>
  <w:style w:type="paragraph" w:styleId="ListParagraph">
    <w:name w:val="List Paragraph"/>
    <w:basedOn w:val="Normal"/>
    <w:uiPriority w:val="34"/>
    <w:qFormat/>
    <w:rsid w:val="000A31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5373">
      <w:bodyDiv w:val="1"/>
      <w:marLeft w:val="0"/>
      <w:marRight w:val="0"/>
      <w:marTop w:val="0"/>
      <w:marBottom w:val="0"/>
      <w:divBdr>
        <w:top w:val="none" w:sz="0" w:space="0" w:color="auto"/>
        <w:left w:val="none" w:sz="0" w:space="0" w:color="auto"/>
        <w:bottom w:val="none" w:sz="0" w:space="0" w:color="auto"/>
        <w:right w:val="none" w:sz="0" w:space="0" w:color="auto"/>
      </w:divBdr>
    </w:div>
    <w:div w:id="428937552">
      <w:bodyDiv w:val="1"/>
      <w:marLeft w:val="0"/>
      <w:marRight w:val="0"/>
      <w:marTop w:val="0"/>
      <w:marBottom w:val="0"/>
      <w:divBdr>
        <w:top w:val="none" w:sz="0" w:space="0" w:color="auto"/>
        <w:left w:val="none" w:sz="0" w:space="0" w:color="auto"/>
        <w:bottom w:val="none" w:sz="0" w:space="0" w:color="auto"/>
        <w:right w:val="none" w:sz="0" w:space="0" w:color="auto"/>
      </w:divBdr>
    </w:div>
    <w:div w:id="79301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c-fs1\home\C.Stanton\Product%20Info\RECON\USDA%20STATUS%20RECON%20SMOKE%20ODOR%20SEALER%203090%203091%20RBC%20CPC%204-11-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USDA STATUS RECON SMOKE ODOR SEALER 3090 3091 RBC CPC 4-11-14</Template>
  <TotalTime>1</TotalTime>
  <Pages>1</Pages>
  <Words>330</Words>
  <Characters>1882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Fiberlock Technologies, Inc.</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 Stanton</dc:creator>
  <cp:lastModifiedBy>Cole Stanton</cp:lastModifiedBy>
  <cp:revision>1</cp:revision>
  <cp:lastPrinted>2012-09-20T20:48:00Z</cp:lastPrinted>
  <dcterms:created xsi:type="dcterms:W3CDTF">2018-04-12T15:08:00Z</dcterms:created>
  <dcterms:modified xsi:type="dcterms:W3CDTF">2018-04-12T15:09:00Z</dcterms:modified>
</cp:coreProperties>
</file>